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  <w:lang w:val="en-GB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>3GPP TSG-RAN WG2 Meeting #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AH1807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 xml:space="preserve">                 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GB"/>
        </w:rPr>
        <w:t>R2-1</w:t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>80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9635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hint="eastAsia" w:ascii="Arial" w:hAnsi="Arial" w:cs="Arial"/>
          <w:b/>
          <w:bCs/>
          <w:kern w:val="0"/>
          <w:sz w:val="21"/>
          <w:szCs w:val="21"/>
          <w:lang w:val="en-GB"/>
        </w:rPr>
      </w:pPr>
      <w:r>
        <w:rPr>
          <w:rFonts w:hint="eastAsia" w:ascii="Arial" w:hAnsi="Arial" w:cs="Arial"/>
          <w:b/>
          <w:bCs/>
          <w:kern w:val="0"/>
          <w:sz w:val="24"/>
          <w:szCs w:val="24"/>
          <w:lang w:val="en-GB"/>
        </w:rPr>
        <w:t>Montreal, Canada, 2nd - 6th July 2018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Arial" w:hAnsi="Arial" w:cs="Arial"/>
          <w:b/>
          <w:bCs/>
          <w:color w:val="58595B" w:themeColor="background2"/>
          <w:kern w:val="0"/>
          <w:sz w:val="21"/>
          <w:szCs w:val="21"/>
          <w:lang w:val="en-US" w:eastAsia="zh-CN"/>
          <w14:textFill>
            <w14:solidFill>
              <w14:schemeClr w14:val="bg2"/>
            </w14:solidFill>
          </w14:textFill>
        </w:rPr>
        <w:t>(re-submission of R2-1807735)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ZTE Corporation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 xml:space="preserve">Measurement and gap configuration framework in NGEN-DC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10.2.5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  <w:lang w:val="en-US" w:eastAsia="zh-CN"/>
        </w:rPr>
        <w:t>Introduction</w:t>
      </w:r>
    </w:p>
    <w:p>
      <w:pPr>
        <w:spacing w:before="15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EN-DC, RAN2 made a lot of progress on measurement configuration &amp;coordination as well as gap configuration &amp;coordination, we summarized as below, in this contribution, we provide more views on NGEN-DC case.  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Measurement configuration and reporting: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MN(LTE) supports B1 and B2 event measurement on NR frequencies;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MN(LTE) only support SSB based NR measurement, doesn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support CSI-RS based NR measurement;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SN(NR) can only configure intra-RAT measurement, doesn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support inter-RAT measurement; 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measure results of NR serving cell and best neighbour cells can be included in MN(LTE) A3/A4/A5 events and B1/B2 events reporting.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Measurement coordination: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MN(LTE) indicates the number of frequency layers that can be used in the SN;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Re-negotiation (SN signaling to MN for the purpose to ask for more number of frequency layer) is not supported (at least in Rel-15).  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Gap configuration: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Per-UE gap or independent LTE/FR1 gap is configured by MN, and UE performs gap calculation based on the SFN and subframe of PCell;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Independent FR2 gap is configured by SN, and UE performs gap calculation based on the SFN and subframe of PSCell;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UE can report the gap capability to network. For independent gap capable UE, the network can configure either per-UE gap or per-FR gap, and MN indicates the used gap type in Uu interface. 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Gap coordination: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per-UE gap or independent LTE/FR1 gap, MN transmit the gap pattern to SN via CG-ConfigInfo;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per-UE gap, if SN hasn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received the gap pattern from MN, and SN wants to configure gap assisted FR1/FR2 measurements, SN can send the FR1/FR2 frequencies to MN via CG-Config; 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independent LTE/FR1 gap, if SN hasn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received the gap pattern from MN, and SN wants to configure gap assisted FR1 measurements, SN can send the FR1 frequencies to MN via CG-Config;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independent FR2 gap, if MN wants to configure gap assisted FR2 measurements, MN can send the FR1 frequencies to SN via CG-ConfigInfo.  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  <w:lang w:val="en-US" w:eastAsia="zh-CN"/>
        </w:rPr>
        <w:t>Consideration on measurement framework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The architecture of EN-DC and NGEN-DC are illustrated in figure1:</w:t>
      </w:r>
    </w:p>
    <w:p>
      <w:pPr>
        <w:jc w:val="center"/>
      </w:pPr>
      <w:r>
        <w:object>
          <v:shape id="_x0000_i1025" o:spt="75" type="#_x0000_t75" style="height:148.5pt;width:383.25pt;" o:ole="t" filled="f" o:preferrelative="t" stroked="f" coordsize="21600,21600">
            <v:path/>
            <v:fill on="f" focussize="0,0"/>
            <v:stroke on="f"/>
            <v:imagedata r:id="rId8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Figure1 Architecture of EN-DC and NGEN-DC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Measurement configuration and reporting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Considering the architecture of NGEN-DC is quite similar with EN-DC, after finalizing the specification work for EN-DC, the procedure and ASN.1 coding design of measurement part can be almost reused in NGEN-DC, and in our understanding, stage3 modification is not needed except some minor terminology changes.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measurement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SN configured measurement can be transmitted via SRB3, or embedded in LTE RRC message via SRB1; Once SRB3 is configured, the SN configured measurement report can only be transmitted via SRB3;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Both intra-RAT and inter-RAT measurement are supported at MN side, while only intra-RAT measurement is supported at SN side;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Only SSB based measurement is supported in MN configured NR measurement;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The available measurement results of NR serving cell and best neighbour cells can be included in LTE configured A3/A4/A5 events and NR B1/B2 events.  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Measurement coordination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Similar with measurement configuration, in NGEN-DC, although Xn interface is used instead of X2 interface between MN and SN, but as we agreed in RAN2, the RRC inter-node messages(i.e. CG-ConfigInfo and CG-Config) which defined in 38.331 will be reused in NGEN-DC. If proposal1 is adopted, there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 obvious difference between EN-DC and NGEC-DC on the aspect of measurement coordination. No matter whether further enhancement will be introduced in EN-DC measurement coordination(eg. introduce re-negotiation mechanism from SN), at least for now, the current conclusions in EN-DC can be reused.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measurement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MN indicates a maximum number of measured NR frequency layers that can be used in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Re-negotiation(SN signaling to MN for the purpose to ask for more number of frequency layer) is not supported (at least in Rel-15)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  <w:lang w:val="en-US" w:eastAsia="zh-CN"/>
        </w:rPr>
        <w:t>Consideration on gap configuration and coordination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Gap configuration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As we discussed above, considering the architecture of NGEN-DC and EN-DC are nearly same, the gap configuration framework in EN-DC can also be directly reused in NGEN-DC, and stage3 modification is not needed except some minor terminology change in text description.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gap configuration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Either per-UE gap or independent LTE/FR1 gap is configured by MN, and UE performs gap calculation based on the SFN and subframe of PCell;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Independent FR2 gap is configured by SN, and UE performs gap calculation based on the SFN and subframe of PSCell;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UE can report the gap capability(i.e. whether supports per-FR gap) to network.   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Gap coordination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Similar with measurement coordination, in NGEN-DC, although Xn interface is used instead of X2 interface between MN and SN, but as we agreed in RAN2, the inter-node messages which defined in 38.331 are reused. If proposal3 is adopted, then the similar gap coordination mechanism can be reused as well.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gap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either per-UE gap or independent LTE/FR1 gap, MN transmits the gap pattern to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per-UE gap, if SN has not received the gap pattern from MN, and SN wants to configure gap assisted FR1/FR2 measurements, SN can send the FR1/FR2 frequencies to MN via CG-Config;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independent LTE/FR1 gap, if SN hasn</w:t>
      </w:r>
      <w:r>
        <w:rPr>
          <w:rFonts w:hint="default"/>
          <w:b/>
          <w:lang w:val="en-US" w:eastAsia="zh-CN"/>
        </w:rPr>
        <w:t>’</w:t>
      </w:r>
      <w:r>
        <w:rPr>
          <w:rFonts w:hint="eastAsia"/>
          <w:b/>
          <w:lang w:val="en-US" w:eastAsia="zh-CN"/>
        </w:rPr>
        <w:t>t received the gap pattern from MN, and SN wants to configure gap assisted FR1 measurements, SN can send the FR1 frequencies to MN via CG-Config;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independent FR2 gap, if MN wants to configure gap assisted FR2 measurements, MN can send the FR2 frequencies to SN via CG-ConfigInfo.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By adopting P1~P4, the ASN.1 design in EN-DC can be directly reused for NGEN-DC with some minor terminology change.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</w:rPr>
      </w:pPr>
      <w:r>
        <w:rPr>
          <w:rFonts w:hint="eastAsia"/>
          <w:b/>
          <w:lang w:val="en-US" w:eastAsia="zh-CN"/>
        </w:rPr>
        <w:t>Proposal 5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 xml:space="preserve">Stage3 ASN.1 design in EN-DC can be directly reused for NGEN-DC, only minor terminology change is needed in text procedure and IE descriptions. (eg. Change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 into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 or NGEN-DC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) 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measurement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SN configured measurement can be transmitted via SRB3, or embedded in LTE RRC message via SRB1; Once SRB3 is configured, the SN configured measurement report can only be transmitted via SRB3;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Both intra-RAT and inter-RAT measurement are supported at MN side, while only intra-RAT measurement is supported at SN side;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Only SSB based measurement is supported in MN configured NR measurement;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The available measurement results of NR serving cell and best neighbour cells can be included in LTE configured A3/A4/A5 events and NR B1/B2 events.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measurement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MN indicates a maximum number of measured NR frequency layers that can be used in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Re-negotiation(SN signaling to MN for the purpose to ask for more number of frequency layer) is not supported (at least in Rel-15)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gap configuration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Either per-UE gap or independent LTE/FR1 gap is configured by MN, and UE performs gap calculation based on the SFN and subframe of PCell;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Independent FR2 gap is configured by SN, and UE performs gap calculation based on the SFN and subframe of PSCell;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UE can report the gap capability(i.e. whether supports per-FR gap) to network.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gap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either per-UE gap or independent LTE/FR1 gap, MN transmits the gap pattern to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per-UE gap, if SN has not received the gap pattern from MN, and SN wants to configure gap assisted FR1/FR2 measurements, SN can send the FR1/FR2 frequencies to MN via CG-Config;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independent LTE/FR1 gap, if SN hasn</w:t>
      </w:r>
      <w:r>
        <w:rPr>
          <w:rFonts w:hint="default"/>
          <w:b/>
          <w:lang w:val="en-US" w:eastAsia="zh-CN"/>
        </w:rPr>
        <w:t>’</w:t>
      </w:r>
      <w:r>
        <w:rPr>
          <w:rFonts w:hint="eastAsia"/>
          <w:b/>
          <w:lang w:val="en-US" w:eastAsia="zh-CN"/>
        </w:rPr>
        <w:t>t received the gap pattern from MN, and SN wants to configure gap assisted FR1 measurements, SN can send the FR1 frequencies to MN via CG-Config;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independent FR2 gap, if MN wants to configure gap assisted FR2 measurements, MN can send the FR2 frequencies to SN via CG-ConfigInfo.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</w:rPr>
      </w:pPr>
      <w:r>
        <w:rPr>
          <w:rFonts w:hint="eastAsia"/>
          <w:b/>
          <w:lang w:val="en-US" w:eastAsia="zh-CN"/>
        </w:rPr>
        <w:t>Proposal 5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 xml:space="preserve">Stage3 ASN.1 design in EN-DC is directly reused for NGEN-DC, only minor terminology change is needed in text procedure and IE descriptions. (eg. Change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 into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 or NGEN-DC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)  </w:t>
      </w:r>
      <w:bookmarkStart w:id="2" w:name="_GoBack"/>
      <w:bookmarkEnd w:id="2"/>
    </w:p>
    <w:p>
      <w:pPr>
        <w:pStyle w:val="67"/>
        <w:spacing w:before="156"/>
        <w:ind w:left="417" w:leftChars="0" w:hanging="417" w:hangingChars="199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spacing w:before="120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right" w:y="1"/>
      <w:spacing w:before="120"/>
      <w:rPr>
        <w:rStyle w:val="58"/>
      </w:rPr>
    </w:pPr>
    <w:r>
      <w:rPr>
        <w:rStyle w:val="58"/>
      </w:rPr>
      <w:fldChar w:fldCharType="begin"/>
    </w:r>
    <w:r>
      <w:rPr>
        <w:rStyle w:val="58"/>
      </w:rPr>
      <w:instrText xml:space="preserve">PAGE  </w:instrText>
    </w:r>
    <w:r>
      <w:rPr>
        <w:rStyle w:val="58"/>
      </w:rPr>
      <w:fldChar w:fldCharType="end"/>
    </w:r>
  </w:p>
  <w:p>
    <w:pPr>
      <w:pStyle w:val="38"/>
      <w:spacing w:before="120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/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C59EBA"/>
    <w:multiLevelType w:val="singleLevel"/>
    <w:tmpl w:val="BAC59EBA"/>
    <w:lvl w:ilvl="0" w:tentative="0">
      <w:start w:val="1"/>
      <w:numFmt w:val="bullet"/>
      <w:lvlText w:val="▪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F661B40E"/>
    <w:multiLevelType w:val="singleLevel"/>
    <w:tmpl w:val="F661B40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43E8ED"/>
    <w:multiLevelType w:val="multilevel"/>
    <w:tmpl w:val="5D43E8E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439F7"/>
    <w:rsid w:val="000563ED"/>
    <w:rsid w:val="0007093A"/>
    <w:rsid w:val="0007205B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21DA"/>
    <w:rsid w:val="000B25A2"/>
    <w:rsid w:val="000B31AA"/>
    <w:rsid w:val="000B38F6"/>
    <w:rsid w:val="000B4B76"/>
    <w:rsid w:val="000B65CB"/>
    <w:rsid w:val="000B780E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75BC1"/>
    <w:rsid w:val="00281718"/>
    <w:rsid w:val="002855D0"/>
    <w:rsid w:val="00290E18"/>
    <w:rsid w:val="00291D54"/>
    <w:rsid w:val="00296690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B132E"/>
    <w:rsid w:val="003B139B"/>
    <w:rsid w:val="003B3A50"/>
    <w:rsid w:val="003B448B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4869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80F6C"/>
    <w:rsid w:val="008855E2"/>
    <w:rsid w:val="00886521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F5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54719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790"/>
    <w:rsid w:val="00E62B3D"/>
    <w:rsid w:val="00E6315A"/>
    <w:rsid w:val="00E65E86"/>
    <w:rsid w:val="00E71B00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2AA0F54"/>
    <w:rsid w:val="030A3FAB"/>
    <w:rsid w:val="032B5B4B"/>
    <w:rsid w:val="034A18C1"/>
    <w:rsid w:val="041152F7"/>
    <w:rsid w:val="0413105E"/>
    <w:rsid w:val="04960FC9"/>
    <w:rsid w:val="049D061B"/>
    <w:rsid w:val="0556778F"/>
    <w:rsid w:val="05596F07"/>
    <w:rsid w:val="05C32E54"/>
    <w:rsid w:val="05E76657"/>
    <w:rsid w:val="06746052"/>
    <w:rsid w:val="067552CA"/>
    <w:rsid w:val="067D464C"/>
    <w:rsid w:val="06A179A0"/>
    <w:rsid w:val="06E05C63"/>
    <w:rsid w:val="07771801"/>
    <w:rsid w:val="07825B13"/>
    <w:rsid w:val="07864148"/>
    <w:rsid w:val="085636D7"/>
    <w:rsid w:val="08B665B2"/>
    <w:rsid w:val="09F42949"/>
    <w:rsid w:val="0ADA27AB"/>
    <w:rsid w:val="0B233C4C"/>
    <w:rsid w:val="0BD2291D"/>
    <w:rsid w:val="0C085429"/>
    <w:rsid w:val="0CB302D0"/>
    <w:rsid w:val="0CFF2AF0"/>
    <w:rsid w:val="0D9F789E"/>
    <w:rsid w:val="0E404148"/>
    <w:rsid w:val="0E6675E9"/>
    <w:rsid w:val="0F0670A0"/>
    <w:rsid w:val="0F117F9B"/>
    <w:rsid w:val="0F292443"/>
    <w:rsid w:val="10D00944"/>
    <w:rsid w:val="10E66856"/>
    <w:rsid w:val="121151DD"/>
    <w:rsid w:val="13917374"/>
    <w:rsid w:val="14562E10"/>
    <w:rsid w:val="148C2E3A"/>
    <w:rsid w:val="148D072E"/>
    <w:rsid w:val="15440243"/>
    <w:rsid w:val="154F0B44"/>
    <w:rsid w:val="155A6687"/>
    <w:rsid w:val="159B0B4F"/>
    <w:rsid w:val="159F10C6"/>
    <w:rsid w:val="15A16A04"/>
    <w:rsid w:val="16511444"/>
    <w:rsid w:val="1657778B"/>
    <w:rsid w:val="16FA3B1B"/>
    <w:rsid w:val="17577A87"/>
    <w:rsid w:val="17AE3625"/>
    <w:rsid w:val="18690CFB"/>
    <w:rsid w:val="18925987"/>
    <w:rsid w:val="191B3FEB"/>
    <w:rsid w:val="19B84071"/>
    <w:rsid w:val="19D81B97"/>
    <w:rsid w:val="1B1962E0"/>
    <w:rsid w:val="1B6E36D8"/>
    <w:rsid w:val="1BFE2EE5"/>
    <w:rsid w:val="1C687840"/>
    <w:rsid w:val="1D60281E"/>
    <w:rsid w:val="1F7230F8"/>
    <w:rsid w:val="20582F06"/>
    <w:rsid w:val="211A1954"/>
    <w:rsid w:val="21627AA4"/>
    <w:rsid w:val="224061F6"/>
    <w:rsid w:val="225D0863"/>
    <w:rsid w:val="22787D6E"/>
    <w:rsid w:val="22AC71C4"/>
    <w:rsid w:val="234C36DC"/>
    <w:rsid w:val="23CC2B77"/>
    <w:rsid w:val="242B5E7E"/>
    <w:rsid w:val="2451628F"/>
    <w:rsid w:val="247A650D"/>
    <w:rsid w:val="2542153C"/>
    <w:rsid w:val="25C92402"/>
    <w:rsid w:val="26333AF0"/>
    <w:rsid w:val="26F87D22"/>
    <w:rsid w:val="27134220"/>
    <w:rsid w:val="27E10E26"/>
    <w:rsid w:val="28951DB2"/>
    <w:rsid w:val="28AF3126"/>
    <w:rsid w:val="28EF6271"/>
    <w:rsid w:val="28FB11CD"/>
    <w:rsid w:val="29055DDE"/>
    <w:rsid w:val="290C36EF"/>
    <w:rsid w:val="29281FAC"/>
    <w:rsid w:val="296B560B"/>
    <w:rsid w:val="29A315E5"/>
    <w:rsid w:val="29FD0268"/>
    <w:rsid w:val="2B257241"/>
    <w:rsid w:val="2B6D766B"/>
    <w:rsid w:val="2C1057E5"/>
    <w:rsid w:val="2CC87E6F"/>
    <w:rsid w:val="2CE60D81"/>
    <w:rsid w:val="2E9A0203"/>
    <w:rsid w:val="2E9C3162"/>
    <w:rsid w:val="2EAC79D3"/>
    <w:rsid w:val="2FA04582"/>
    <w:rsid w:val="2FA73BC2"/>
    <w:rsid w:val="30906EDC"/>
    <w:rsid w:val="30BC181C"/>
    <w:rsid w:val="30D7158A"/>
    <w:rsid w:val="311C6F65"/>
    <w:rsid w:val="3274443B"/>
    <w:rsid w:val="335D01AB"/>
    <w:rsid w:val="33CE46B3"/>
    <w:rsid w:val="34035E02"/>
    <w:rsid w:val="34164647"/>
    <w:rsid w:val="349C563D"/>
    <w:rsid w:val="351A3725"/>
    <w:rsid w:val="36314129"/>
    <w:rsid w:val="378E702D"/>
    <w:rsid w:val="37B164B2"/>
    <w:rsid w:val="37BD3193"/>
    <w:rsid w:val="37C65713"/>
    <w:rsid w:val="37E06357"/>
    <w:rsid w:val="38214920"/>
    <w:rsid w:val="383B10C1"/>
    <w:rsid w:val="38487BE4"/>
    <w:rsid w:val="38A103A0"/>
    <w:rsid w:val="38AA67C6"/>
    <w:rsid w:val="39807CC0"/>
    <w:rsid w:val="39D626D1"/>
    <w:rsid w:val="39F30B3F"/>
    <w:rsid w:val="3B2F0F23"/>
    <w:rsid w:val="3B360523"/>
    <w:rsid w:val="3C1855CA"/>
    <w:rsid w:val="3D7D6E14"/>
    <w:rsid w:val="3DCF2E0D"/>
    <w:rsid w:val="3DF07251"/>
    <w:rsid w:val="3F22265A"/>
    <w:rsid w:val="3F5E685A"/>
    <w:rsid w:val="3F6716E0"/>
    <w:rsid w:val="3F6F3D8F"/>
    <w:rsid w:val="3F751146"/>
    <w:rsid w:val="403409ED"/>
    <w:rsid w:val="413A1483"/>
    <w:rsid w:val="43075B38"/>
    <w:rsid w:val="432C35DA"/>
    <w:rsid w:val="444F0F50"/>
    <w:rsid w:val="445F34EB"/>
    <w:rsid w:val="44807771"/>
    <w:rsid w:val="44C70D28"/>
    <w:rsid w:val="44CA5ED0"/>
    <w:rsid w:val="44F84F89"/>
    <w:rsid w:val="464C7438"/>
    <w:rsid w:val="465002DF"/>
    <w:rsid w:val="47BA7497"/>
    <w:rsid w:val="47C90932"/>
    <w:rsid w:val="47CC43E5"/>
    <w:rsid w:val="48A615D1"/>
    <w:rsid w:val="49E06BA9"/>
    <w:rsid w:val="4AF063BB"/>
    <w:rsid w:val="4B03481E"/>
    <w:rsid w:val="4B1F4A36"/>
    <w:rsid w:val="4B26478F"/>
    <w:rsid w:val="4CCE58DF"/>
    <w:rsid w:val="4D833BDD"/>
    <w:rsid w:val="4D9133D7"/>
    <w:rsid w:val="4DA259C6"/>
    <w:rsid w:val="4F32192C"/>
    <w:rsid w:val="4F5D1159"/>
    <w:rsid w:val="4F6911F6"/>
    <w:rsid w:val="4F6B5B31"/>
    <w:rsid w:val="4FAF6B6E"/>
    <w:rsid w:val="4FC00B3B"/>
    <w:rsid w:val="505D60F8"/>
    <w:rsid w:val="509E51F9"/>
    <w:rsid w:val="50DC5240"/>
    <w:rsid w:val="513A38F8"/>
    <w:rsid w:val="52F62B34"/>
    <w:rsid w:val="53785995"/>
    <w:rsid w:val="541344B2"/>
    <w:rsid w:val="54641247"/>
    <w:rsid w:val="54C41247"/>
    <w:rsid w:val="555F2D5C"/>
    <w:rsid w:val="55707D6E"/>
    <w:rsid w:val="56570DDF"/>
    <w:rsid w:val="56661008"/>
    <w:rsid w:val="567224AC"/>
    <w:rsid w:val="56D415F4"/>
    <w:rsid w:val="57006206"/>
    <w:rsid w:val="572B6F10"/>
    <w:rsid w:val="57940330"/>
    <w:rsid w:val="58220522"/>
    <w:rsid w:val="59463280"/>
    <w:rsid w:val="598F4BEC"/>
    <w:rsid w:val="599D4276"/>
    <w:rsid w:val="59F41719"/>
    <w:rsid w:val="5A546117"/>
    <w:rsid w:val="5A914854"/>
    <w:rsid w:val="5BAC7B59"/>
    <w:rsid w:val="5CC919BB"/>
    <w:rsid w:val="5D53372E"/>
    <w:rsid w:val="5DDF4E99"/>
    <w:rsid w:val="5F591BAB"/>
    <w:rsid w:val="60C36051"/>
    <w:rsid w:val="61084ACE"/>
    <w:rsid w:val="610C0BFA"/>
    <w:rsid w:val="61223799"/>
    <w:rsid w:val="624124FD"/>
    <w:rsid w:val="62B54036"/>
    <w:rsid w:val="63CB5BC3"/>
    <w:rsid w:val="642B07CD"/>
    <w:rsid w:val="64E50EAD"/>
    <w:rsid w:val="65984F3F"/>
    <w:rsid w:val="659D6455"/>
    <w:rsid w:val="659E3CB8"/>
    <w:rsid w:val="65F73C65"/>
    <w:rsid w:val="66175F6C"/>
    <w:rsid w:val="668F2C57"/>
    <w:rsid w:val="6694541D"/>
    <w:rsid w:val="66A10B7C"/>
    <w:rsid w:val="66A13D5F"/>
    <w:rsid w:val="66D400FB"/>
    <w:rsid w:val="67655F5B"/>
    <w:rsid w:val="676F688E"/>
    <w:rsid w:val="68F93924"/>
    <w:rsid w:val="69514322"/>
    <w:rsid w:val="69652E42"/>
    <w:rsid w:val="69797C2C"/>
    <w:rsid w:val="6A2D32EF"/>
    <w:rsid w:val="6A667D8E"/>
    <w:rsid w:val="6B095FA5"/>
    <w:rsid w:val="6B5758E6"/>
    <w:rsid w:val="6C272137"/>
    <w:rsid w:val="6C942EBD"/>
    <w:rsid w:val="6CA14A31"/>
    <w:rsid w:val="6CA73C88"/>
    <w:rsid w:val="6CA87341"/>
    <w:rsid w:val="6CD616AD"/>
    <w:rsid w:val="6D1B16C6"/>
    <w:rsid w:val="6D624BE1"/>
    <w:rsid w:val="6E6A6492"/>
    <w:rsid w:val="6E7865D1"/>
    <w:rsid w:val="6F3B2CE7"/>
    <w:rsid w:val="6F424DC6"/>
    <w:rsid w:val="70772371"/>
    <w:rsid w:val="70B268B6"/>
    <w:rsid w:val="70B646BA"/>
    <w:rsid w:val="70F424CE"/>
    <w:rsid w:val="71A04715"/>
    <w:rsid w:val="71AC3728"/>
    <w:rsid w:val="71CA7258"/>
    <w:rsid w:val="71D52274"/>
    <w:rsid w:val="71DA4E05"/>
    <w:rsid w:val="71E47FB5"/>
    <w:rsid w:val="72BF5DEB"/>
    <w:rsid w:val="735F52EF"/>
    <w:rsid w:val="738D7669"/>
    <w:rsid w:val="73C86FC2"/>
    <w:rsid w:val="750B18BC"/>
    <w:rsid w:val="75133F36"/>
    <w:rsid w:val="75605A52"/>
    <w:rsid w:val="759A5A96"/>
    <w:rsid w:val="761E6675"/>
    <w:rsid w:val="76347E8A"/>
    <w:rsid w:val="76461F12"/>
    <w:rsid w:val="765014FD"/>
    <w:rsid w:val="7696035D"/>
    <w:rsid w:val="779C2984"/>
    <w:rsid w:val="77AD4F77"/>
    <w:rsid w:val="7885108A"/>
    <w:rsid w:val="79B652AC"/>
    <w:rsid w:val="79E856B5"/>
    <w:rsid w:val="7B111AED"/>
    <w:rsid w:val="7B2B25E4"/>
    <w:rsid w:val="7B466F0E"/>
    <w:rsid w:val="7B50168C"/>
    <w:rsid w:val="7B855912"/>
    <w:rsid w:val="7BFD589C"/>
    <w:rsid w:val="7C2A491D"/>
    <w:rsid w:val="7C883FC8"/>
    <w:rsid w:val="7CEB4CF5"/>
    <w:rsid w:val="7D093ADB"/>
    <w:rsid w:val="7F2D1942"/>
    <w:rsid w:val="7F456A38"/>
    <w:rsid w:val="7F4C684A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9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2"/>
    <w:next w:val="1"/>
    <w:link w:val="70"/>
    <w:qFormat/>
    <w:uiPriority w:val="0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b w:val="0"/>
      <w:bCs w:val="0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1"/>
    <w:qFormat/>
    <w:uiPriority w:val="0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5">
    <w:name w:val="heading 4"/>
    <w:basedOn w:val="4"/>
    <w:next w:val="1"/>
    <w:link w:val="72"/>
    <w:qFormat/>
    <w:uiPriority w:val="0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3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4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5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6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7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6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annotation subject"/>
    <w:basedOn w:val="13"/>
    <w:next w:val="13"/>
    <w:link w:val="91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paragraph" w:styleId="13">
    <w:name w:val="annotation text"/>
    <w:basedOn w:val="1"/>
    <w:link w:val="175"/>
    <w:unhideWhenUsed/>
    <w:qFormat/>
    <w:uiPriority w:val="0"/>
    <w:pPr>
      <w:jc w:val="left"/>
    </w:pPr>
  </w:style>
  <w:style w:type="paragraph" w:styleId="14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5">
    <w:name w:val="List Number 2"/>
    <w:basedOn w:val="16"/>
    <w:qFormat/>
    <w:uiPriority w:val="0"/>
    <w:pPr>
      <w:ind w:left="851"/>
    </w:pPr>
  </w:style>
  <w:style w:type="paragraph" w:styleId="16">
    <w:name w:val="List Number"/>
    <w:basedOn w:val="17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7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8">
    <w:name w:val="List Bullet 4"/>
    <w:basedOn w:val="19"/>
    <w:qFormat/>
    <w:uiPriority w:val="0"/>
    <w:pPr>
      <w:tabs>
        <w:tab w:val="left" w:pos="360"/>
        <w:tab w:val="left" w:pos="1259"/>
      </w:tabs>
      <w:ind w:left="1418"/>
    </w:pPr>
  </w:style>
  <w:style w:type="paragraph" w:styleId="19">
    <w:name w:val="List Bullet 3"/>
    <w:basedOn w:val="20"/>
    <w:qFormat/>
    <w:uiPriority w:val="0"/>
    <w:pPr>
      <w:tabs>
        <w:tab w:val="left" w:pos="360"/>
        <w:tab w:val="left" w:pos="1259"/>
      </w:tabs>
      <w:ind w:left="1135"/>
    </w:pPr>
  </w:style>
  <w:style w:type="paragraph" w:styleId="20">
    <w:name w:val="List Bullet 2"/>
    <w:basedOn w:val="21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1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2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3">
    <w:name w:val="caption"/>
    <w:basedOn w:val="1"/>
    <w:next w:val="1"/>
    <w:link w:val="89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4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5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6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7">
    <w:name w:val="Body Text"/>
    <w:basedOn w:val="1"/>
    <w:link w:val="124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8">
    <w:name w:val="List 2"/>
    <w:basedOn w:val="1"/>
    <w:unhideWhenUsed/>
    <w:qFormat/>
    <w:uiPriority w:val="0"/>
    <w:pPr>
      <w:ind w:left="100" w:leftChars="200" w:hanging="200" w:hangingChars="200"/>
      <w:contextualSpacing/>
    </w:pPr>
  </w:style>
  <w:style w:type="paragraph" w:styleId="2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0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1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2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3">
    <w:name w:val="List Bullet 5"/>
    <w:basedOn w:val="18"/>
    <w:qFormat/>
    <w:uiPriority w:val="0"/>
    <w:pPr>
      <w:ind w:left="1702"/>
    </w:pPr>
  </w:style>
  <w:style w:type="paragraph" w:styleId="34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5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6">
    <w:name w:val="endnote text"/>
    <w:basedOn w:val="1"/>
    <w:link w:val="192"/>
    <w:qFormat/>
    <w:uiPriority w:val="0"/>
    <w:pPr>
      <w:snapToGrid w:val="0"/>
      <w:jc w:val="left"/>
    </w:pPr>
  </w:style>
  <w:style w:type="paragraph" w:styleId="37">
    <w:name w:val="Balloon Text"/>
    <w:basedOn w:val="1"/>
    <w:link w:val="66"/>
    <w:unhideWhenUsed/>
    <w:qFormat/>
    <w:uiPriority w:val="0"/>
    <w:rPr>
      <w:sz w:val="18"/>
      <w:szCs w:val="18"/>
    </w:rPr>
  </w:style>
  <w:style w:type="paragraph" w:styleId="38">
    <w:name w:val="footer"/>
    <w:basedOn w:val="1"/>
    <w:link w:val="1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9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1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2">
    <w:name w:val="index heading"/>
    <w:basedOn w:val="1"/>
    <w:next w:val="43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3">
    <w:name w:val="index 1"/>
    <w:basedOn w:val="1"/>
    <w:next w:val="44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4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5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6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7">
    <w:name w:val="List 5"/>
    <w:basedOn w:val="48"/>
    <w:qFormat/>
    <w:uiPriority w:val="0"/>
    <w:pPr>
      <w:ind w:left="1702"/>
    </w:pPr>
  </w:style>
  <w:style w:type="paragraph" w:styleId="48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9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50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1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2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3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5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57">
    <w:name w:val="endnote reference"/>
    <w:basedOn w:val="56"/>
    <w:qFormat/>
    <w:uiPriority w:val="0"/>
    <w:rPr>
      <w:vertAlign w:val="superscript"/>
    </w:rPr>
  </w:style>
  <w:style w:type="character" w:styleId="58">
    <w:name w:val="page number"/>
    <w:basedOn w:val="56"/>
    <w:qFormat/>
    <w:uiPriority w:val="0"/>
  </w:style>
  <w:style w:type="character" w:styleId="59">
    <w:name w:val="FollowedHyperlink"/>
    <w:basedOn w:val="56"/>
    <w:qFormat/>
    <w:uiPriority w:val="0"/>
    <w:rPr>
      <w:color w:val="800080"/>
      <w:u w:val="single"/>
    </w:rPr>
  </w:style>
  <w:style w:type="character" w:styleId="60">
    <w:name w:val="Emphasis"/>
    <w:qFormat/>
    <w:uiPriority w:val="0"/>
    <w:rPr>
      <w:i/>
      <w:iCs/>
    </w:rPr>
  </w:style>
  <w:style w:type="character" w:styleId="61">
    <w:name w:val="Hyperlink"/>
    <w:basedOn w:val="56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basedOn w:val="56"/>
    <w:qFormat/>
    <w:uiPriority w:val="0"/>
    <w:rPr>
      <w:vertAlign w:val="superscript"/>
    </w:rPr>
  </w:style>
  <w:style w:type="table" w:styleId="65">
    <w:name w:val="Table Grid"/>
    <w:basedOn w:val="64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6">
    <w:name w:val="Balloon Text Char"/>
    <w:basedOn w:val="56"/>
    <w:link w:val="37"/>
    <w:qFormat/>
    <w:uiPriority w:val="0"/>
    <w:rPr>
      <w:kern w:val="2"/>
      <w:sz w:val="18"/>
      <w:szCs w:val="18"/>
    </w:rPr>
  </w:style>
  <w:style w:type="paragraph" w:customStyle="1" w:styleId="67">
    <w:name w:val="List Paragraph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68">
    <w:name w:val="Document Map Char"/>
    <w:basedOn w:val="56"/>
    <w:link w:val="25"/>
    <w:qFormat/>
    <w:uiPriority w:val="0"/>
    <w:rPr>
      <w:rFonts w:ascii="宋体"/>
      <w:kern w:val="2"/>
      <w:sz w:val="18"/>
      <w:szCs w:val="18"/>
    </w:rPr>
  </w:style>
  <w:style w:type="character" w:customStyle="1" w:styleId="69">
    <w:name w:val="Heading 1 Char"/>
    <w:basedOn w:val="56"/>
    <w:link w:val="2"/>
    <w:qFormat/>
    <w:uiPriority w:val="0"/>
    <w:rPr>
      <w:rFonts w:eastAsiaTheme="minorEastAsia"/>
      <w:b/>
      <w:bCs/>
      <w:kern w:val="44"/>
      <w:sz w:val="30"/>
      <w:szCs w:val="44"/>
    </w:rPr>
  </w:style>
  <w:style w:type="character" w:customStyle="1" w:styleId="70">
    <w:name w:val="Heading 2 Char"/>
    <w:basedOn w:val="56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1">
    <w:name w:val="Heading 3 Char"/>
    <w:basedOn w:val="56"/>
    <w:link w:val="4"/>
    <w:qFormat/>
    <w:uiPriority w:val="0"/>
    <w:rPr>
      <w:b/>
      <w:bCs/>
      <w:kern w:val="2"/>
      <w:sz w:val="32"/>
      <w:szCs w:val="32"/>
    </w:rPr>
  </w:style>
  <w:style w:type="character" w:customStyle="1" w:styleId="72">
    <w:name w:val="Heading 4 Char"/>
    <w:basedOn w:val="56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3">
    <w:name w:val="Heading 5 Char"/>
    <w:basedOn w:val="56"/>
    <w:link w:val="6"/>
    <w:qFormat/>
    <w:uiPriority w:val="0"/>
    <w:rPr>
      <w:b/>
      <w:kern w:val="2"/>
      <w:sz w:val="28"/>
      <w:szCs w:val="24"/>
    </w:rPr>
  </w:style>
  <w:style w:type="character" w:customStyle="1" w:styleId="74">
    <w:name w:val="Heading 6 Char"/>
    <w:basedOn w:val="56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5">
    <w:name w:val="Heading 7 Char"/>
    <w:basedOn w:val="56"/>
    <w:link w:val="8"/>
    <w:qFormat/>
    <w:uiPriority w:val="0"/>
    <w:rPr>
      <w:b/>
      <w:kern w:val="2"/>
      <w:sz w:val="24"/>
      <w:szCs w:val="24"/>
    </w:rPr>
  </w:style>
  <w:style w:type="character" w:customStyle="1" w:styleId="76">
    <w:name w:val="Heading 8 Char"/>
    <w:basedOn w:val="56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7">
    <w:name w:val="Heading 9 Char"/>
    <w:basedOn w:val="56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8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79">
    <w:name w:val="ComeBack Char Char"/>
    <w:basedOn w:val="80"/>
    <w:link w:val="81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0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1">
    <w:name w:val="ComeBack"/>
    <w:basedOn w:val="82"/>
    <w:next w:val="82"/>
    <w:link w:val="79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2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3">
    <w:name w:val="Bold Comments Char"/>
    <w:link w:val="8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4">
    <w:name w:val="Bold Comments"/>
    <w:basedOn w:val="85"/>
    <w:link w:val="83"/>
    <w:qFormat/>
    <w:uiPriority w:val="0"/>
  </w:style>
  <w:style w:type="paragraph" w:customStyle="1" w:styleId="85">
    <w:name w:val="SubHeading"/>
    <w:basedOn w:val="1"/>
    <w:next w:val="86"/>
    <w:link w:val="119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86">
    <w:name w:val="Doc-title"/>
    <w:basedOn w:val="1"/>
    <w:next w:val="82"/>
    <w:link w:val="110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89">
    <w:name w:val="Caption Char"/>
    <w:link w:val="23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56"/>
    <w:qFormat/>
    <w:uiPriority w:val="0"/>
    <w:rPr>
      <w:b/>
      <w:bCs/>
      <w:kern w:val="2"/>
      <w:sz w:val="32"/>
      <w:szCs w:val="32"/>
    </w:rPr>
  </w:style>
  <w:style w:type="character" w:customStyle="1" w:styleId="91">
    <w:name w:val="Comment Subject Char"/>
    <w:basedOn w:val="92"/>
    <w:link w:val="12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56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7"/>
    <w:link w:val="93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56"/>
    <w:link w:val="44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28"/>
    <w:link w:val="105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56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56"/>
    <w:link w:val="8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Footer Char"/>
    <w:link w:val="38"/>
    <w:qFormat/>
    <w:uiPriority w:val="99"/>
    <w:rPr>
      <w:kern w:val="2"/>
      <w:sz w:val="18"/>
      <w:szCs w:val="18"/>
    </w:rPr>
  </w:style>
  <w:style w:type="character" w:customStyle="1" w:styleId="113">
    <w:name w:val="Placeholder Text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4"/>
    <w:next w:val="44"/>
    <w:link w:val="114"/>
    <w:qFormat/>
    <w:uiPriority w:val="0"/>
  </w:style>
  <w:style w:type="character" w:customStyle="1" w:styleId="116">
    <w:name w:val="Plain Text Char"/>
    <w:basedOn w:val="56"/>
    <w:link w:val="32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56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4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56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1"/>
    <w:link w:val="122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Body Text Char"/>
    <w:basedOn w:val="56"/>
    <w:link w:val="2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86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82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29">
    <w:name w:val="Header Char"/>
    <w:link w:val="39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56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4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4"/>
    <w:qFormat/>
    <w:uiPriority w:val="0"/>
    <w:pPr>
      <w:outlineLvl w:val="4"/>
    </w:pPr>
  </w:style>
  <w:style w:type="paragraph" w:customStyle="1" w:styleId="143">
    <w:name w:val="二级条标题"/>
    <w:basedOn w:val="144"/>
    <w:next w:val="44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4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6">
    <w:name w:val="附录一级条标题"/>
    <w:basedOn w:val="147"/>
    <w:next w:val="44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4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4"/>
    <w:qFormat/>
    <w:uiPriority w:val="0"/>
    <w:pPr>
      <w:outlineLvl w:val="5"/>
    </w:pPr>
  </w:style>
  <w:style w:type="character" w:customStyle="1" w:styleId="149">
    <w:name w:val="Footnote Text Char"/>
    <w:basedOn w:val="56"/>
    <w:link w:val="45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4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4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4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4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4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4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4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56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82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4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Comment Text Char"/>
    <w:basedOn w:val="56"/>
    <w:link w:val="13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56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5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82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1">
    <w:name w:val="图的脚注"/>
    <w:next w:val="44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Endnote Text Char"/>
    <w:basedOn w:val="56"/>
    <w:link w:val="36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 w:cs="Arial"/>
      <w:b/>
      <w:bCs/>
      <w:kern w:val="0"/>
      <w:sz w:val="18"/>
      <w:szCs w:val="18"/>
      <w:lang w:val="en-GB"/>
    </w:rPr>
  </w:style>
  <w:style w:type="paragraph" w:customStyle="1" w:styleId="200">
    <w:name w:val="示例后文字"/>
    <w:basedOn w:val="44"/>
    <w:next w:val="44"/>
    <w:qFormat/>
    <w:uiPriority w:val="0"/>
    <w:pPr>
      <w:ind w:firstLine="360"/>
    </w:pPr>
    <w:rPr>
      <w:sz w:val="18"/>
    </w:rPr>
  </w:style>
  <w:style w:type="paragraph" w:customStyle="1" w:styleId="201">
    <w:name w:val="图标脚注说明"/>
    <w:basedOn w:val="44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2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3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4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5">
    <w:name w:val="参考文献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6">
    <w:name w:val="正文图标题"/>
    <w:next w:val="44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8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09">
    <w:name w:val="其他实施日期"/>
    <w:basedOn w:val="164"/>
    <w:qFormat/>
    <w:uiPriority w:val="0"/>
  </w:style>
  <w:style w:type="paragraph" w:customStyle="1" w:styleId="210">
    <w:name w:val="附录标识"/>
    <w:basedOn w:val="1"/>
    <w:next w:val="44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1">
    <w:name w:val="四级无"/>
    <w:basedOn w:val="148"/>
    <w:qFormat/>
    <w:uiPriority w:val="0"/>
    <w:rPr>
      <w:rFonts w:ascii="宋体" w:eastAsia="宋体"/>
    </w:rPr>
  </w:style>
  <w:style w:type="paragraph" w:customStyle="1" w:styleId="212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3">
    <w:name w:val="EmailDiscussion2"/>
    <w:basedOn w:val="82"/>
    <w:qFormat/>
    <w:uiPriority w:val="0"/>
  </w:style>
  <w:style w:type="paragraph" w:customStyle="1" w:styleId="214">
    <w:name w:val="B5"/>
    <w:basedOn w:val="47"/>
    <w:qFormat/>
    <w:uiPriority w:val="0"/>
  </w:style>
  <w:style w:type="paragraph" w:customStyle="1" w:styleId="215">
    <w:name w:val="其他发布日期"/>
    <w:basedOn w:val="165"/>
    <w:qFormat/>
    <w:uiPriority w:val="0"/>
  </w:style>
  <w:style w:type="paragraph" w:customStyle="1" w:styleId="216">
    <w:name w:val="B4"/>
    <w:basedOn w:val="48"/>
    <w:link w:val="274"/>
    <w:qFormat/>
    <w:uiPriority w:val="0"/>
  </w:style>
  <w:style w:type="paragraph" w:customStyle="1" w:styleId="217">
    <w:name w:val="NO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18">
    <w:name w:val="Review-comment2"/>
    <w:basedOn w:val="159"/>
    <w:qFormat/>
    <w:uiPriority w:val="0"/>
    <w:rPr>
      <w:color w:val="0070C0"/>
    </w:rPr>
  </w:style>
  <w:style w:type="paragraph" w:customStyle="1" w:styleId="219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0">
    <w:name w:val="附录表标号"/>
    <w:basedOn w:val="1"/>
    <w:next w:val="44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1">
    <w:name w:val="附录图标题"/>
    <w:basedOn w:val="1"/>
    <w:next w:val="44"/>
    <w:qFormat/>
    <w:uiPriority w:val="0"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222">
    <w:name w:val="附录标题"/>
    <w:basedOn w:val="44"/>
    <w:next w:val="44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3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4">
    <w:name w:val="TAC"/>
    <w:basedOn w:val="104"/>
    <w:qFormat/>
    <w:uiPriority w:val="0"/>
    <w:pPr>
      <w:jc w:val="center"/>
    </w:pPr>
    <w:rPr>
      <w:szCs w:val="20"/>
      <w:lang w:eastAsia="en-US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7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4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7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4"/>
    <w:next w:val="44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7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7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4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4"/>
    <w:qFormat/>
    <w:uiPriority w:val="0"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4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List Paragraph Char"/>
    <w:link w:val="67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56"/>
    <w:qFormat/>
    <w:uiPriority w:val="0"/>
    <w:rPr>
      <w:lang w:val="en-GB"/>
    </w:rPr>
  </w:style>
  <w:style w:type="character" w:customStyle="1" w:styleId="274">
    <w:name w:val="B4 Char"/>
    <w:link w:val="216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table" w:customStyle="1" w:styleId="277">
    <w:name w:val="Table Normal1"/>
    <w:basedOn w:val="64"/>
    <w:semiHidden/>
    <w:qFormat/>
    <w:uiPriority w:val="0"/>
    <w:pPr>
      <w:spacing w:after="0"/>
    </w:pPr>
    <w:rPr>
      <w:rFonts w:ascii="Calibri" w:hAnsi="Calibri" w:cs="Calibri"/>
    </w:rPr>
  </w:style>
  <w:style w:type="character" w:customStyle="1" w:styleId="278">
    <w:name w:val="NO Char"/>
    <w:basedOn w:val="56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279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customStyle="1" w:styleId="280">
    <w:name w:val="List Paragraph"/>
    <w:basedOn w:val="1"/>
    <w:qFormat/>
    <w:uiPriority w:val="34"/>
    <w:pPr>
      <w:ind w:left="840" w:leftChars="400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8F349-372F-49F5-AAD9-3306C92420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2470</Words>
  <Characters>14084</Characters>
  <Lines>117</Lines>
  <Paragraphs>33</Paragraphs>
  <TotalTime>2</TotalTime>
  <ScaleCrop>false</ScaleCrop>
  <LinksUpToDate>false</LinksUpToDate>
  <CharactersWithSpaces>16521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2017-09-06T12:59:00Z</dcterms:created>
  <dc:creator>10033860</dc:creator>
  <cp:lastModifiedBy>ZTE</cp:lastModifiedBy>
  <cp:lastPrinted>2113-01-01T00:00:00Z</cp:lastPrinted>
  <dcterms:modified xsi:type="dcterms:W3CDTF">2018-06-21T07:00:44Z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